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955" w:rsidRPr="00282955" w:rsidRDefault="00282955" w:rsidP="00282955">
      <w:pPr>
        <w:shd w:val="clear" w:color="auto" w:fill="FFFFFF"/>
        <w:spacing w:before="150" w:after="0" w:line="450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Влияние развивающих игр на познавательное развитие детей дошкольного возраста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«Без игры </w:t>
      </w:r>
      <w:proofErr w:type="gramStart"/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нет и не может</w:t>
      </w:r>
      <w:proofErr w:type="gramEnd"/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быть полноценного умственного развития.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Игра - это огромное светлое окно, через которое в </w:t>
      </w:r>
      <w:proofErr w:type="gramStart"/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духовный</w:t>
      </w:r>
      <w:proofErr w:type="gramEnd"/>
    </w:p>
    <w:p w:rsidR="00282955" w:rsidRPr="00282955" w:rsidRDefault="00282955" w:rsidP="00282955">
      <w:pPr>
        <w:shd w:val="clear" w:color="auto" w:fill="FFFFFF"/>
        <w:spacing w:before="90" w:after="90" w:line="315" w:lineRule="atLeast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мир ребенка вливается живительный поток представлений,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понятий. Игра - это искра, огонек пытливости и любознательности».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bookmarkStart w:id="0" w:name="_GoBack"/>
      <w:bookmarkEnd w:id="0"/>
      <w:r w:rsidRPr="0028295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Сухомлинский.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Дети, игра, детство – чаще всего эти слова вызывают ассоциации с детьми дошкольного возраста и, конечно же, с детским садом. Сегодня на дошкольные учреждения возлагают огромные надежды, как государство, так и родители, заботящиеся о будущем своих детей. Одна из важных задач дошкольного учреждения - развитие активной, интеллектуально - развитой, творческой личности. Для достижения данной цели используются эффективные технологии развития воображения, грамотности и других базовых способностей детей. Существует тонкий мостик между детством и школой, между необходимостью и интересом – игра. Игра способна развивать личность, используя естественные познавательные способности ребенка, физиологические и психологические аспекты. В последнее время наблюдается тенденция к снижению уровня познавательного развития, что приводит к возникновению таких проблем как: слабо развиты память, внимание, логика, мышление, речь. У вновь поступающих в детский сад детей отсутствуют навыки самообслуживания и самостоятельности в целом. Дети стали равнодушными к познанию и изучению нового для них мира, увлекаясь практически с младенчества гаджетами, компьютерами и телевидением. Но все же дети во все времена остаются детьми и при грамотно простроенном образовательном процессе их достаточно легко вернуть в беззаботное легкое состояние открытости, увлеченности и детской уникальной одаренности, которая присуща каждому ребенку с рождения. Самое главное не стоит забывать, что ведущей деятельностью ребенка дошкольника является игра именно на ней и должен строится весь дошкольный ци</w:t>
      </w:r>
      <w:proofErr w:type="gram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кл взр</w:t>
      </w:r>
      <w:proofErr w:type="gram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осления.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Учитывая все вышеперечисленные проблемы, в своей деятельности особое внимание уделяем развивающим играм. Надо отметить, что развивающая игра — это уникальный инструмент, помогающий детям проявлять познавательную активность в самостоятельной деятельности, расширяющий и активизирующий собственные познавательные интересы и потребности, развивающий умение детей владеть разными способами безопасного поведения в современной информационной среде, развивающий интегративные качества ребенка, социализирует, воспитывает. Возможность обучать маленьких детей посредством активной интересной для них деятельности — отличительная особенность развивающих игр.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Для плодотворной работы в группе были созданы развивающие центры: речевой, математический, исследовательский. В речевом центре находится подборка различных игр, способствующих развитию речи детей, таких как: </w:t>
      </w:r>
      <w:proofErr w:type="gram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«Чей малыш?», «Загадай загадку по картинке», «Угадай и расскажи», «Чей дом?», «Угадай сказку по контуру», «Половинки», «Чья буква?», «Посмотри, разложи, расскажи», «Собери сказку», «Где спрятался звук?» и так далее.</w:t>
      </w:r>
      <w:proofErr w:type="gram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математическом центре находиться подборка дидактических и настольно печатных развивающих игр предназначенных для развития математических представлений таких как: </w:t>
      </w:r>
      <w:proofErr w:type="gram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«Цифровое лото», «Схемы графических изображений», «Найди по цвету», «Кто быстрее?», «Шашки», «Лабиринты», «</w:t>
      </w:r>
      <w:proofErr w:type="spell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Бродилки</w:t>
      </w:r>
      <w:proofErr w:type="spell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«Цветовое лото», «Сделай такую же фигуру», «Что снаружи, что внутри?» и так далее.</w:t>
      </w:r>
      <w:proofErr w:type="gram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исследовательском центре находиться подборка развивающих игр для всестороннего развития личности ребенка, его ценностных представлений об окружающем мире, кругозоре, интеллекта, личностных качеств таких как: «Ассоциации», «Что кому?», «</w:t>
      </w:r>
      <w:proofErr w:type="spell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Мнемография</w:t>
      </w:r>
      <w:proofErr w:type="spell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«Что из чего?», «Что хорошо, что плохо?», «Что перепутал художник?», «Времена года», «Где я это видел?», «Найди по контуру», «Что к чему?» и так далее. Игры, находящиеся в развивающих центрах, меняются с учетом возрастных особенностей </w:t>
      </w:r>
      <w:proofErr w:type="gram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конечно же доступны детям. Новые игры вводятся постепенно, обязательно проигрывая каждую игру с детьми и учитывая структуру образующую основные компоненты, к которым относятся: дидактическая задача, игровые правила, игровые действия, дидактический материал и результат и дополнительные компоненты к которым относятся роль и сюжет. Обязательно включаем в проведение развивающих игр: ознакомление детей с содержанием игры, использование в ней дидактического материала; объяснение хода и правил игры; показа игровых действий; определение роли взрослого в игре (игрок, болельщик, арбитр – направляющий действия играющих своим советом, напоминанием, вопросом); подведение итогов игры.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Помимо настольно-печатных, дидактических, предметных игр, находящихся в развивающих центрах, собраны картотеки словесных игр, разной направленности, которые можно использовать при формировании культурно-гигиенических навыков, навыков культурного поведения, а также на решение задач различных образовательных областей. Например, словесная игра «Что внутри?», помогает детям непросто знакомиться с окружающими их предметами, но и исследовать содержимое этих предметов. Игра «Скажи правильно» развивает умение детей внимательно слушать, анализировать и исправлять свои и чужие ошибки. Игра «Так бывает или нет» формирует умение отличать реальность от вымысла, закрепляя представления об окружающем мире. Игра «Этот человечек» развивает у наших дошкольников наблюдательность, речь, умение в точности описывать внешность свою и другого ребенка, при этом обращая внимание на цвет, материал, опрятность, красоту одежды и всего внешнего вида в целом. Игра «Что с начала, что потом?» помогает закрепить у детей правильную последовательность </w:t>
      </w: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выполнения различных действий (одевания, умывания, приготовления пищи, поведения в различных ситуациях, и так далее).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Развивая познавательные способности детей, огромное внимание уделяется подвижным играм, способствующим формированию физических и умственных норм, правил поведения, этических ценностей общества. С этой целью в центе физической активности собраны картотеки и атрибуты подвижных игр, которые также находятся в свободном доступе детей и с легкостью используются в любых режимных моментах.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Используя развивающие игры для развития познавательных способностей, анализируя развивающие игры, у педагога появляется возможность выявить: индивидуальные способности в поведении и характере детей; эффективность игры для использования детьми </w:t>
      </w:r>
      <w:proofErr w:type="gram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самостоятельной игровой деятельности и правильности в организации индивидуальной работы с ними.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Важно помнить, что весь педагогический процесс должен способствовать удовлетворению потребностей ребёнка.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Литература: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1. Дидактические игры-занятия в ДОУ: Практическое пособие для воспитателей и методистов ДОУ. Автор-составитель Е. Н. Панова. – Воронеж: ТЦ «Учитель», 2006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Развитие познавательных способностей детей. Популярное пособие для родителей и педагогов. Тихомирова Л. Ф. — Ярославль: Академия развития, 1996.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Развитие у детей старшего возраста познавательного интереса к истории предметного мира в проектной деятельности: учебно-методическое. Пособие/ авт.-сост. А. Ю. Кузина. </w:t>
      </w:r>
      <w:proofErr w:type="gram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-Т</w:t>
      </w:r>
      <w:proofErr w:type="gram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ольятти ТГУ, 2009.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Ребенок открывает мир: Книга для воспитателей детского сада / Е. В. </w:t>
      </w:r>
      <w:proofErr w:type="spell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Субботский</w:t>
      </w:r>
      <w:proofErr w:type="spell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. — М.: Просвещение, 1991.</w:t>
      </w:r>
    </w:p>
    <w:p w:rsidR="00282955" w:rsidRPr="00282955" w:rsidRDefault="00282955" w:rsidP="00282955">
      <w:pPr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Игровые занятия по развитию памяти, внимания, мышления и воображения у дошкольников. Стародубцева И.В., Завьялова Т.П. – М.: </w:t>
      </w:r>
      <w:proofErr w:type="spellStart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Аркти</w:t>
      </w:r>
      <w:proofErr w:type="spellEnd"/>
      <w:r w:rsidRPr="00282955">
        <w:rPr>
          <w:rFonts w:ascii="Times New Roman" w:eastAsia="Times New Roman" w:hAnsi="Times New Roman" w:cs="Times New Roman"/>
          <w:sz w:val="28"/>
          <w:szCs w:val="28"/>
          <w:lang w:eastAsia="ru-RU"/>
        </w:rPr>
        <w:t>, 2008.</w:t>
      </w:r>
    </w:p>
    <w:p w:rsidR="006E320C" w:rsidRDefault="006E320C"/>
    <w:sectPr w:rsidR="006E32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3B1"/>
    <w:rsid w:val="00282955"/>
    <w:rsid w:val="006E320C"/>
    <w:rsid w:val="00DD2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829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29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282955"/>
    <w:rPr>
      <w:color w:val="0000FF"/>
      <w:u w:val="single"/>
    </w:rPr>
  </w:style>
  <w:style w:type="character" w:customStyle="1" w:styleId="l988baa37">
    <w:name w:val="l988baa37"/>
    <w:basedOn w:val="a0"/>
    <w:rsid w:val="00282955"/>
  </w:style>
  <w:style w:type="character" w:customStyle="1" w:styleId="art-postdateicon">
    <w:name w:val="art-postdateicon"/>
    <w:basedOn w:val="a0"/>
    <w:rsid w:val="00282955"/>
  </w:style>
  <w:style w:type="character" w:customStyle="1" w:styleId="art-postauthoricon">
    <w:name w:val="art-postauthoricon"/>
    <w:basedOn w:val="a0"/>
    <w:rsid w:val="00282955"/>
  </w:style>
  <w:style w:type="paragraph" w:styleId="a4">
    <w:name w:val="Normal (Web)"/>
    <w:basedOn w:val="a"/>
    <w:uiPriority w:val="99"/>
    <w:semiHidden/>
    <w:unhideWhenUsed/>
    <w:rsid w:val="00282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829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29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829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29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282955"/>
    <w:rPr>
      <w:color w:val="0000FF"/>
      <w:u w:val="single"/>
    </w:rPr>
  </w:style>
  <w:style w:type="character" w:customStyle="1" w:styleId="l988baa37">
    <w:name w:val="l988baa37"/>
    <w:basedOn w:val="a0"/>
    <w:rsid w:val="00282955"/>
  </w:style>
  <w:style w:type="character" w:customStyle="1" w:styleId="art-postdateicon">
    <w:name w:val="art-postdateicon"/>
    <w:basedOn w:val="a0"/>
    <w:rsid w:val="00282955"/>
  </w:style>
  <w:style w:type="character" w:customStyle="1" w:styleId="art-postauthoricon">
    <w:name w:val="art-postauthoricon"/>
    <w:basedOn w:val="a0"/>
    <w:rsid w:val="00282955"/>
  </w:style>
  <w:style w:type="paragraph" w:styleId="a4">
    <w:name w:val="Normal (Web)"/>
    <w:basedOn w:val="a"/>
    <w:uiPriority w:val="99"/>
    <w:semiHidden/>
    <w:unhideWhenUsed/>
    <w:rsid w:val="002829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829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29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02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62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0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0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4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973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802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455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880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208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2889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4469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FFFFFF"/>
                                                <w:left w:val="single" w:sz="2" w:space="0" w:color="FFFFFF"/>
                                                <w:bottom w:val="single" w:sz="2" w:space="0" w:color="FFFFFF"/>
                                                <w:right w:val="single" w:sz="2" w:space="0" w:color="FFFFFF"/>
                                              </w:divBdr>
                                              <w:divsChild>
                                                <w:div w:id="831264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67467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08833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3052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00768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19097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65048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084388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1269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2061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083911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183402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43938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398854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33817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55831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6561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30952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631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255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1085</Words>
  <Characters>6186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2021-11-02T02:03:00Z</dcterms:created>
  <dcterms:modified xsi:type="dcterms:W3CDTF">2021-11-02T02:05:00Z</dcterms:modified>
</cp:coreProperties>
</file>